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E6" w:rsidRDefault="00A0383D">
      <w:pPr>
        <w:pStyle w:val="aa"/>
        <w:ind w:firstLineChars="0" w:firstLine="0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关于申报201</w:t>
      </w:r>
      <w:r>
        <w:rPr>
          <w:rFonts w:ascii="宋体" w:hAnsi="宋体"/>
          <w:sz w:val="44"/>
        </w:rPr>
        <w:t>8</w:t>
      </w:r>
      <w:r>
        <w:rPr>
          <w:rFonts w:ascii="宋体" w:hAnsi="宋体" w:hint="eastAsia"/>
          <w:sz w:val="44"/>
        </w:rPr>
        <w:t>年度宝安区企业展位费补贴项目资金的通知</w:t>
      </w:r>
    </w:p>
    <w:p w:rsidR="009563E6" w:rsidRDefault="009563E6">
      <w:pPr>
        <w:ind w:firstLine="640"/>
        <w:rPr>
          <w:color w:val="000000"/>
        </w:rPr>
      </w:pPr>
    </w:p>
    <w:p w:rsidR="009563E6" w:rsidRDefault="00A0383D">
      <w:pPr>
        <w:overflowPunct w:val="0"/>
        <w:spacing w:line="600" w:lineRule="exact"/>
        <w:ind w:firstLineChars="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各相关企业：</w:t>
      </w:r>
    </w:p>
    <w:p w:rsidR="009563E6" w:rsidRDefault="00A0383D">
      <w:pPr>
        <w:overflowPunct w:val="0"/>
        <w:spacing w:line="600" w:lineRule="exact"/>
        <w:ind w:firstLine="640"/>
      </w:pPr>
      <w:r>
        <w:rPr>
          <w:rFonts w:hint="eastAsia"/>
        </w:rPr>
        <w:t>根</w:t>
      </w:r>
      <w:r>
        <w:t>据《</w:t>
      </w:r>
      <w:r>
        <w:rPr>
          <w:rFonts w:hint="eastAsia"/>
        </w:rPr>
        <w:t>宝安区关于促进实体经济高质量发展的实施办法</w:t>
      </w:r>
      <w:r>
        <w:t>》</w:t>
      </w:r>
      <w:r>
        <w:rPr>
          <w:rFonts w:hint="eastAsia"/>
        </w:rPr>
        <w:t>(</w:t>
      </w:r>
      <w:r>
        <w:rPr>
          <w:rFonts w:ascii="仿宋" w:eastAsia="仿宋" w:hAnsi="仿宋" w:hint="eastAsia"/>
        </w:rPr>
        <w:t>深宝</w:t>
      </w:r>
      <w:proofErr w:type="gramStart"/>
      <w:r>
        <w:rPr>
          <w:rFonts w:ascii="仿宋" w:eastAsia="仿宋" w:hAnsi="仿宋" w:hint="eastAsia"/>
        </w:rPr>
        <w:t>规</w:t>
      </w:r>
      <w:proofErr w:type="gramEnd"/>
      <w:r>
        <w:rPr>
          <w:rFonts w:ascii="仿宋" w:eastAsia="仿宋" w:hAnsi="仿宋" w:hint="eastAsia"/>
        </w:rPr>
        <w:t>〔</w:t>
      </w:r>
      <w:r>
        <w:rPr>
          <w:rFonts w:ascii="仿宋" w:eastAsia="仿宋" w:hAnsi="仿宋"/>
        </w:rPr>
        <w:t>2018</w:t>
      </w:r>
      <w:r>
        <w:rPr>
          <w:rFonts w:ascii="仿宋" w:eastAsia="仿宋" w:hAnsi="仿宋" w:hint="eastAsia"/>
        </w:rPr>
        <w:t>〕</w:t>
      </w:r>
      <w:r>
        <w:rPr>
          <w:rFonts w:ascii="仿宋" w:eastAsia="仿宋" w:hAnsi="仿宋"/>
        </w:rPr>
        <w:t>4</w:t>
      </w:r>
      <w:r>
        <w:rPr>
          <w:rFonts w:ascii="仿宋" w:eastAsia="仿宋" w:hAnsi="仿宋" w:hint="eastAsia"/>
        </w:rPr>
        <w:t>号</w:t>
      </w:r>
      <w:r>
        <w:rPr>
          <w:rFonts w:hint="eastAsia"/>
        </w:rPr>
        <w:t>)文件精神</w:t>
      </w:r>
      <w:r>
        <w:t>，</w:t>
      </w:r>
      <w:r>
        <w:rPr>
          <w:rFonts w:hint="eastAsia"/>
        </w:rPr>
        <w:t>我局拟开展201</w:t>
      </w:r>
      <w:r>
        <w:t>8</w:t>
      </w:r>
      <w:r>
        <w:rPr>
          <w:rFonts w:hint="eastAsia"/>
        </w:rPr>
        <w:t>年度宝安区企业展位费补贴项目</w:t>
      </w:r>
      <w:r>
        <w:t>申</w:t>
      </w:r>
      <w:r>
        <w:rPr>
          <w:rFonts w:hint="eastAsia"/>
        </w:rPr>
        <w:t>报工作。现将</w:t>
      </w:r>
      <w:r>
        <w:t>有关事项通知如下：</w:t>
      </w:r>
    </w:p>
    <w:p w:rsidR="009563E6" w:rsidRDefault="00A0383D">
      <w:pPr>
        <w:pStyle w:val="1"/>
        <w:keepNext w:val="0"/>
        <w:keepLines w:val="0"/>
        <w:overflowPunct w:val="0"/>
        <w:spacing w:line="600" w:lineRule="exact"/>
        <w:ind w:firstLine="640"/>
      </w:pPr>
      <w:r>
        <w:rPr>
          <w:rFonts w:hint="eastAsia"/>
        </w:rPr>
        <w:t> </w:t>
      </w:r>
      <w:r>
        <w:rPr>
          <w:rFonts w:hint="eastAsia"/>
        </w:rPr>
        <w:t>一、申报条件</w:t>
      </w:r>
    </w:p>
    <w:p w:rsidR="009563E6" w:rsidRDefault="00A0383D">
      <w:pPr>
        <w:spacing w:line="600" w:lineRule="exact"/>
        <w:ind w:firstLine="640"/>
        <w:rPr>
          <w:rFonts w:hAnsi="仿宋" w:cs="Calibri"/>
          <w:szCs w:val="32"/>
        </w:rPr>
      </w:pPr>
      <w:r>
        <w:rPr>
          <w:rFonts w:hAnsi="仿宋" w:cs="Calibri"/>
          <w:szCs w:val="32"/>
        </w:rPr>
        <w:t>申报企业需</w:t>
      </w:r>
      <w:r>
        <w:rPr>
          <w:rFonts w:hAnsi="仿宋" w:cs="Calibri" w:hint="eastAsia"/>
          <w:szCs w:val="32"/>
        </w:rPr>
        <w:t>具备独立法人资格，注册地在宝安区（不含光明新区），且是</w:t>
      </w:r>
      <w:proofErr w:type="gramStart"/>
      <w:r>
        <w:rPr>
          <w:rFonts w:hAnsi="仿宋" w:cs="Calibri" w:hint="eastAsia"/>
          <w:szCs w:val="32"/>
        </w:rPr>
        <w:t>参加宝博会</w:t>
      </w:r>
      <w:proofErr w:type="gramEnd"/>
      <w:r>
        <w:rPr>
          <w:rFonts w:hAnsi="仿宋" w:cs="Calibri" w:hint="eastAsia"/>
          <w:szCs w:val="32"/>
        </w:rPr>
        <w:t>、智博会等区政府主办（承办）展会的企业。</w:t>
      </w:r>
    </w:p>
    <w:p w:rsidR="009563E6" w:rsidRDefault="00A0383D">
      <w:pPr>
        <w:pStyle w:val="1"/>
        <w:keepNext w:val="0"/>
        <w:keepLines w:val="0"/>
        <w:overflowPunct w:val="0"/>
        <w:spacing w:line="600" w:lineRule="exact"/>
        <w:ind w:firstLine="64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奖励</w:t>
      </w:r>
      <w:r>
        <w:rPr>
          <w:rFonts w:hint="eastAsia"/>
        </w:rPr>
        <w:t>/</w:t>
      </w:r>
      <w:r>
        <w:t>补贴</w:t>
      </w:r>
      <w:r>
        <w:rPr>
          <w:rFonts w:hint="eastAsia"/>
        </w:rPr>
        <w:t>/</w:t>
      </w:r>
      <w:r>
        <w:t>资助</w:t>
      </w:r>
      <w:r>
        <w:rPr>
          <w:rFonts w:hint="eastAsia"/>
        </w:rPr>
        <w:t>标准</w:t>
      </w:r>
    </w:p>
    <w:p w:rsidR="009563E6" w:rsidRDefault="00A0383D">
      <w:pPr>
        <w:spacing w:line="600" w:lineRule="exact"/>
        <w:ind w:firstLine="64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1.对</w:t>
      </w:r>
      <w:proofErr w:type="gramStart"/>
      <w:r>
        <w:rPr>
          <w:rFonts w:hAnsi="仿宋" w:cs="Calibri" w:hint="eastAsia"/>
          <w:szCs w:val="32"/>
        </w:rPr>
        <w:t>参加宝博会</w:t>
      </w:r>
      <w:proofErr w:type="gramEnd"/>
      <w:r>
        <w:rPr>
          <w:rFonts w:hAnsi="仿宋" w:cs="Calibri" w:hint="eastAsia"/>
          <w:szCs w:val="32"/>
        </w:rPr>
        <w:t>、智博会等区政府主办（承办）展会的企业，给予展位费全额补贴。</w:t>
      </w:r>
    </w:p>
    <w:p w:rsidR="009563E6" w:rsidRDefault="00A0383D">
      <w:pPr>
        <w:spacing w:line="600" w:lineRule="exact"/>
        <w:ind w:left="640" w:firstLineChars="0" w:firstLine="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2.本</w:t>
      </w:r>
      <w:r>
        <w:rPr>
          <w:rFonts w:hAnsi="仿宋" w:cs="Calibri"/>
          <w:szCs w:val="32"/>
        </w:rPr>
        <w:t>补贴措施不受企业上一年度纳税额限制。</w:t>
      </w:r>
    </w:p>
    <w:p w:rsidR="009563E6" w:rsidRDefault="00A0383D">
      <w:pPr>
        <w:pStyle w:val="1"/>
        <w:keepNext w:val="0"/>
        <w:keepLines w:val="0"/>
        <w:overflowPunct w:val="0"/>
        <w:spacing w:line="600" w:lineRule="exact"/>
        <w:ind w:firstLine="64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申报材料</w:t>
      </w:r>
    </w:p>
    <w:p w:rsidR="009563E6" w:rsidRDefault="00A0383D">
      <w:pPr>
        <w:spacing w:line="600" w:lineRule="exact"/>
        <w:ind w:left="640" w:firstLineChars="0" w:firstLine="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1</w:t>
      </w:r>
      <w:r>
        <w:rPr>
          <w:rFonts w:hAnsi="仿宋" w:cs="Calibri"/>
          <w:szCs w:val="32"/>
        </w:rPr>
        <w:t>.</w:t>
      </w:r>
      <w:r>
        <w:rPr>
          <w:rFonts w:hAnsi="仿宋" w:cs="Calibri" w:hint="eastAsia"/>
          <w:szCs w:val="32"/>
        </w:rPr>
        <w:t>《宝安区企业参加展会展位费补贴申请表》。</w:t>
      </w:r>
    </w:p>
    <w:p w:rsidR="009563E6" w:rsidRDefault="00A0383D">
      <w:pPr>
        <w:pStyle w:val="ac"/>
        <w:spacing w:line="600" w:lineRule="exact"/>
        <w:ind w:left="640" w:firstLineChars="0" w:firstLine="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2</w:t>
      </w:r>
      <w:r>
        <w:rPr>
          <w:rFonts w:hAnsi="仿宋" w:cs="Calibri"/>
          <w:szCs w:val="32"/>
        </w:rPr>
        <w:t>.</w:t>
      </w:r>
      <w:r>
        <w:rPr>
          <w:rFonts w:hAnsi="仿宋" w:cs="Calibri" w:hint="eastAsia"/>
          <w:szCs w:val="32"/>
        </w:rPr>
        <w:t>展位费或展示服务费发票复印件。</w:t>
      </w:r>
    </w:p>
    <w:p w:rsidR="009563E6" w:rsidRDefault="00A0383D">
      <w:pPr>
        <w:spacing w:line="600" w:lineRule="exact"/>
        <w:ind w:firstLineChars="0" w:firstLine="64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3</w:t>
      </w:r>
      <w:r>
        <w:rPr>
          <w:rFonts w:hAnsi="仿宋" w:cs="Calibri"/>
          <w:szCs w:val="32"/>
        </w:rPr>
        <w:t>.</w:t>
      </w:r>
      <w:r>
        <w:rPr>
          <w:rFonts w:hAnsi="仿宋" w:cs="Calibri" w:hint="eastAsia"/>
          <w:szCs w:val="32"/>
        </w:rPr>
        <w:t>企业支付展位费或展示服务费的银行对账单、回单等支付证明原件。</w:t>
      </w:r>
    </w:p>
    <w:p w:rsidR="009563E6" w:rsidRDefault="00A0383D">
      <w:pPr>
        <w:spacing w:line="600" w:lineRule="exact"/>
        <w:ind w:firstLineChars="0" w:firstLine="640"/>
        <w:rPr>
          <w:rFonts w:hAnsi="仿宋" w:cs="Calibri"/>
          <w:szCs w:val="32"/>
        </w:rPr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统一社会信用代码营业执照复印件。</w:t>
      </w:r>
    </w:p>
    <w:p w:rsidR="009563E6" w:rsidRDefault="00A0383D">
      <w:pPr>
        <w:pStyle w:val="ac"/>
        <w:spacing w:line="600" w:lineRule="exact"/>
        <w:ind w:left="640" w:firstLineChars="0" w:firstLine="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lastRenderedPageBreak/>
        <w:t>5</w:t>
      </w:r>
      <w:r>
        <w:rPr>
          <w:rFonts w:hAnsi="仿宋" w:cs="Calibri"/>
          <w:szCs w:val="32"/>
        </w:rPr>
        <w:t>.</w:t>
      </w:r>
      <w:r>
        <w:rPr>
          <w:rFonts w:hAnsi="仿宋" w:cs="Calibri" w:hint="eastAsia"/>
          <w:szCs w:val="32"/>
        </w:rPr>
        <w:t>参展合同</w:t>
      </w:r>
      <w:r w:rsidR="002C19AC">
        <w:rPr>
          <w:rFonts w:hAnsi="仿宋" w:cs="Calibri" w:hint="eastAsia"/>
          <w:szCs w:val="32"/>
        </w:rPr>
        <w:t>复印件</w:t>
      </w:r>
      <w:bookmarkStart w:id="0" w:name="_GoBack"/>
      <w:bookmarkEnd w:id="0"/>
      <w:r>
        <w:rPr>
          <w:rFonts w:hAnsi="仿宋" w:cs="Calibri" w:hint="eastAsia"/>
          <w:szCs w:val="32"/>
        </w:rPr>
        <w:t>。</w:t>
      </w:r>
    </w:p>
    <w:p w:rsidR="00F25C63" w:rsidRDefault="00A0383D">
      <w:pPr>
        <w:overflowPunct w:val="0"/>
        <w:spacing w:line="600" w:lineRule="exact"/>
        <w:ind w:firstLineChars="0" w:firstLine="64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6</w:t>
      </w:r>
      <w:r>
        <w:rPr>
          <w:rFonts w:hAnsi="仿宋" w:cs="Calibri"/>
          <w:szCs w:val="32"/>
        </w:rPr>
        <w:t>.</w:t>
      </w:r>
      <w:r>
        <w:rPr>
          <w:rFonts w:hAnsi="仿宋" w:cs="Calibri" w:hint="eastAsia"/>
          <w:szCs w:val="32"/>
        </w:rPr>
        <w:t>展会期间展位、活动</w:t>
      </w:r>
      <w:proofErr w:type="gramStart"/>
      <w:r>
        <w:rPr>
          <w:rFonts w:hAnsi="仿宋" w:cs="Calibri" w:hint="eastAsia"/>
          <w:szCs w:val="32"/>
        </w:rPr>
        <w:t>现场现场</w:t>
      </w:r>
      <w:proofErr w:type="gramEnd"/>
      <w:r>
        <w:rPr>
          <w:rFonts w:hAnsi="仿宋" w:cs="Calibri" w:hint="eastAsia"/>
          <w:szCs w:val="32"/>
        </w:rPr>
        <w:t>照片原件。</w:t>
      </w:r>
    </w:p>
    <w:p w:rsidR="009563E6" w:rsidRDefault="00F25C63">
      <w:pPr>
        <w:overflowPunct w:val="0"/>
        <w:spacing w:line="600" w:lineRule="exact"/>
        <w:ind w:firstLineChars="0" w:firstLine="640"/>
        <w:rPr>
          <w:rFonts w:hAnsi="仿宋" w:cs="Calibri"/>
          <w:szCs w:val="32"/>
        </w:rPr>
      </w:pPr>
      <w:r>
        <w:rPr>
          <w:rFonts w:hAnsi="仿宋" w:cs="Calibri" w:hint="eastAsia"/>
          <w:szCs w:val="32"/>
        </w:rPr>
        <w:t>7.银行</w:t>
      </w:r>
      <w:r>
        <w:rPr>
          <w:rFonts w:hAnsi="仿宋" w:cs="Calibri"/>
          <w:szCs w:val="32"/>
        </w:rPr>
        <w:t>开户许可证</w:t>
      </w:r>
      <w:r w:rsidR="00D141D7">
        <w:rPr>
          <w:rFonts w:hAnsi="仿宋" w:cs="Calibri" w:hint="eastAsia"/>
          <w:szCs w:val="32"/>
        </w:rPr>
        <w:t>复印件</w:t>
      </w:r>
      <w:r>
        <w:rPr>
          <w:rFonts w:hAnsi="仿宋" w:cs="Calibri"/>
          <w:szCs w:val="32"/>
        </w:rPr>
        <w:t>。</w:t>
      </w:r>
      <w:r w:rsidR="00A0383D">
        <w:rPr>
          <w:rFonts w:hint="eastAsia"/>
          <w:bCs/>
        </w:rPr>
        <w:t xml:space="preserve">  </w:t>
      </w:r>
    </w:p>
    <w:p w:rsidR="009563E6" w:rsidRDefault="00A0383D">
      <w:pPr>
        <w:pStyle w:val="1"/>
        <w:keepNext w:val="0"/>
        <w:keepLines w:val="0"/>
        <w:overflowPunct w:val="0"/>
        <w:spacing w:line="600" w:lineRule="exact"/>
        <w:ind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申报流程</w:t>
      </w:r>
    </w:p>
    <w:p w:rsidR="009563E6" w:rsidRDefault="00A0383D">
      <w:pPr>
        <w:overflowPunct w:val="0"/>
        <w:spacing w:line="600" w:lineRule="exact"/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本年度宝安区企业展位费补贴项目</w:t>
      </w:r>
      <w:r>
        <w:rPr>
          <w:rFonts w:hint="eastAsia"/>
        </w:rPr>
        <w:t>申报采取</w:t>
      </w:r>
      <w:r>
        <w:rPr>
          <w:rFonts w:hint="eastAsia"/>
          <w:b/>
        </w:rPr>
        <w:t>网上申报方式</w:t>
      </w:r>
      <w:r>
        <w:rPr>
          <w:rFonts w:hint="eastAsia"/>
        </w:rPr>
        <w:t>，网上申报端口开放时间为2018年8月8日-2018年9月7日。</w:t>
      </w:r>
      <w:r>
        <w:rPr>
          <w:rFonts w:hint="eastAsia"/>
          <w:b/>
        </w:rPr>
        <w:t>网上申报预审通过</w:t>
      </w:r>
      <w:r>
        <w:rPr>
          <w:b/>
        </w:rPr>
        <w:t>的</w:t>
      </w:r>
      <w:r>
        <w:rPr>
          <w:rFonts w:hint="eastAsia"/>
          <w:b/>
        </w:rPr>
        <w:t>企业还需提交纸质材料，</w:t>
      </w:r>
      <w:r>
        <w:rPr>
          <w:rFonts w:hint="eastAsia"/>
        </w:rPr>
        <w:t>由</w:t>
      </w:r>
      <w:r w:rsidR="00404CC9">
        <w:rPr>
          <w:rFonts w:hint="eastAsia"/>
          <w:color w:val="000000"/>
          <w:szCs w:val="32"/>
        </w:rPr>
        <w:t>区或</w:t>
      </w:r>
      <w:r w:rsidR="00404CC9" w:rsidRPr="00E322A8">
        <w:rPr>
          <w:rFonts w:hint="eastAsia"/>
          <w:color w:val="000000"/>
          <w:szCs w:val="32"/>
        </w:rPr>
        <w:t>各街道</w:t>
      </w:r>
      <w:r w:rsidR="00404CC9">
        <w:rPr>
          <w:rFonts w:hint="eastAsia"/>
        </w:rPr>
        <w:t>政务服务</w:t>
      </w:r>
      <w:r w:rsidR="00404CC9">
        <w:rPr>
          <w:color w:val="000000"/>
          <w:szCs w:val="32"/>
        </w:rPr>
        <w:t>大厅</w:t>
      </w:r>
      <w:r w:rsidR="00404CC9">
        <w:rPr>
          <w:rFonts w:hint="eastAsia"/>
          <w:color w:val="000000"/>
          <w:szCs w:val="32"/>
        </w:rPr>
        <w:t>综合窗口</w:t>
      </w:r>
      <w:r>
        <w:rPr>
          <w:rFonts w:hint="eastAsia"/>
          <w:color w:val="000000"/>
          <w:szCs w:val="32"/>
        </w:rPr>
        <w:t>接收纸质材料并</w:t>
      </w:r>
      <w:proofErr w:type="gramStart"/>
      <w:r>
        <w:rPr>
          <w:rFonts w:hint="eastAsia"/>
          <w:color w:val="000000"/>
          <w:szCs w:val="32"/>
        </w:rPr>
        <w:t>做形式</w:t>
      </w:r>
      <w:proofErr w:type="gramEnd"/>
      <w:r>
        <w:rPr>
          <w:rFonts w:hint="eastAsia"/>
          <w:color w:val="000000"/>
          <w:szCs w:val="32"/>
        </w:rPr>
        <w:t>审查，纸质材料提交时间为2018年8月8日-2018年9月14日。</w:t>
      </w:r>
    </w:p>
    <w:p w:rsidR="009563E6" w:rsidRDefault="00A0383D">
      <w:pPr>
        <w:pStyle w:val="1"/>
        <w:keepNext w:val="0"/>
        <w:keepLines w:val="0"/>
        <w:overflowPunct w:val="0"/>
        <w:spacing w:line="600" w:lineRule="exact"/>
        <w:ind w:firstLine="64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注意</w:t>
      </w:r>
      <w:r>
        <w:t>事项</w:t>
      </w:r>
    </w:p>
    <w:p w:rsidR="009563E6" w:rsidRDefault="00A0383D">
      <w:pPr>
        <w:overflowPunct w:val="0"/>
        <w:spacing w:line="600" w:lineRule="exact"/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1.企业应按照要求提供真实、完整的申请材料，每一项材料应加盖企业公章，各类证照、证明文件</w:t>
      </w:r>
      <w:proofErr w:type="gramStart"/>
      <w:r>
        <w:rPr>
          <w:rFonts w:hint="eastAsia"/>
          <w:color w:val="000000"/>
          <w:szCs w:val="32"/>
        </w:rPr>
        <w:t>复印件需验原件</w:t>
      </w:r>
      <w:proofErr w:type="gramEnd"/>
      <w:r>
        <w:rPr>
          <w:rFonts w:hint="eastAsia"/>
          <w:color w:val="000000"/>
          <w:szCs w:val="32"/>
        </w:rPr>
        <w:t>。网上申报</w:t>
      </w:r>
      <w:r>
        <w:rPr>
          <w:color w:val="000000"/>
          <w:szCs w:val="32"/>
        </w:rPr>
        <w:t>后</w:t>
      </w:r>
      <w:r>
        <w:rPr>
          <w:rFonts w:hint="eastAsia"/>
          <w:color w:val="000000"/>
          <w:szCs w:val="32"/>
        </w:rPr>
        <w:t>打印通过初审的申请表装订在第1页，其余的材料按照申报顺序装订，材料一式一份，用A4纸装订成册。</w:t>
      </w:r>
    </w:p>
    <w:p w:rsidR="009563E6" w:rsidRDefault="00A0383D">
      <w:pPr>
        <w:spacing w:line="600" w:lineRule="exact"/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2.同一</w:t>
      </w:r>
      <w:r>
        <w:rPr>
          <w:color w:val="000000"/>
          <w:szCs w:val="32"/>
        </w:rPr>
        <w:t>事项</w:t>
      </w:r>
      <w:r>
        <w:rPr>
          <w:rFonts w:hint="eastAsia"/>
          <w:color w:val="000000"/>
          <w:szCs w:val="32"/>
        </w:rPr>
        <w:t>只能</w:t>
      </w:r>
      <w:r>
        <w:rPr>
          <w:color w:val="000000"/>
          <w:szCs w:val="32"/>
        </w:rPr>
        <w:t>申报一</w:t>
      </w:r>
      <w:r>
        <w:rPr>
          <w:rFonts w:hint="eastAsia"/>
          <w:color w:val="000000"/>
          <w:szCs w:val="32"/>
        </w:rPr>
        <w:t>项</w:t>
      </w:r>
      <w:r>
        <w:rPr>
          <w:color w:val="000000"/>
          <w:szCs w:val="32"/>
        </w:rPr>
        <w:t>资助政策，不得重复申报或多头申报。</w:t>
      </w:r>
      <w:r>
        <w:rPr>
          <w:rFonts w:hint="eastAsia"/>
          <w:color w:val="000000"/>
          <w:szCs w:val="32"/>
        </w:rPr>
        <w:t xml:space="preserve"> </w:t>
      </w:r>
    </w:p>
    <w:p w:rsidR="009563E6" w:rsidRDefault="00A0383D">
      <w:pPr>
        <w:spacing w:line="600" w:lineRule="exact"/>
        <w:ind w:leftChars="50" w:left="160" w:firstLineChars="150" w:firstLine="48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.咨询联系方式：宝安区</w:t>
      </w:r>
      <w:proofErr w:type="gramStart"/>
      <w:r>
        <w:rPr>
          <w:rFonts w:hint="eastAsia"/>
          <w:color w:val="000000"/>
          <w:szCs w:val="32"/>
        </w:rPr>
        <w:t>经促局</w:t>
      </w:r>
      <w:proofErr w:type="gramEnd"/>
      <w:r>
        <w:rPr>
          <w:rFonts w:hint="eastAsia"/>
          <w:color w:val="000000"/>
          <w:szCs w:val="32"/>
        </w:rPr>
        <w:t>企业服务中心四部：向先生，27759829</w:t>
      </w:r>
      <w:r>
        <w:rPr>
          <w:color w:val="000000"/>
          <w:szCs w:val="32"/>
        </w:rPr>
        <w:t>；曾小姐，</w:t>
      </w:r>
      <w:r>
        <w:rPr>
          <w:rFonts w:hint="eastAsia"/>
          <w:color w:val="000000"/>
          <w:szCs w:val="32"/>
        </w:rPr>
        <w:t>27848995；</w:t>
      </w:r>
      <w:r>
        <w:rPr>
          <w:color w:val="000000"/>
          <w:szCs w:val="32"/>
        </w:rPr>
        <w:t>游先生，</w:t>
      </w:r>
      <w:r>
        <w:rPr>
          <w:rFonts w:hint="eastAsia"/>
          <w:color w:val="000000"/>
          <w:szCs w:val="32"/>
        </w:rPr>
        <w:t>27906831</w:t>
      </w:r>
      <w:r>
        <w:rPr>
          <w:color w:val="000000"/>
          <w:szCs w:val="32"/>
        </w:rPr>
        <w:t>。</w:t>
      </w:r>
    </w:p>
    <w:p w:rsidR="009563E6" w:rsidRDefault="00A0383D">
      <w:pPr>
        <w:spacing w:line="600" w:lineRule="exact"/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特此通知。</w:t>
      </w:r>
    </w:p>
    <w:p w:rsidR="009563E6" w:rsidRDefault="009563E6">
      <w:pPr>
        <w:spacing w:line="600" w:lineRule="exact"/>
        <w:ind w:firstLine="640"/>
        <w:rPr>
          <w:color w:val="000000"/>
          <w:szCs w:val="32"/>
        </w:rPr>
      </w:pPr>
    </w:p>
    <w:p w:rsidR="009563E6" w:rsidRDefault="009563E6">
      <w:pPr>
        <w:spacing w:line="600" w:lineRule="exact"/>
        <w:ind w:left="1920" w:hangingChars="600" w:hanging="1920"/>
        <w:rPr>
          <w:color w:val="000000"/>
          <w:szCs w:val="32"/>
        </w:rPr>
      </w:pPr>
    </w:p>
    <w:p w:rsidR="009563E6" w:rsidRDefault="00A0383D">
      <w:pPr>
        <w:wordWrap w:val="0"/>
        <w:spacing w:line="600" w:lineRule="exact"/>
        <w:ind w:firstLine="64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                                         </w:t>
      </w:r>
      <w:r>
        <w:rPr>
          <w:rFonts w:hint="eastAsia"/>
          <w:color w:val="000000"/>
          <w:szCs w:val="32"/>
        </w:rPr>
        <w:t xml:space="preserve">深圳市宝安区经济促进局 </w:t>
      </w:r>
    </w:p>
    <w:p w:rsidR="009563E6" w:rsidRDefault="00A0383D">
      <w:pPr>
        <w:wordWrap w:val="0"/>
        <w:spacing w:line="600" w:lineRule="exact"/>
        <w:ind w:firstLine="64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                                                </w:t>
      </w:r>
      <w:r>
        <w:rPr>
          <w:rFonts w:hint="eastAsia"/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>  </w:t>
      </w:r>
      <w:r>
        <w:rPr>
          <w:rFonts w:hint="eastAsia"/>
          <w:color w:val="000000"/>
          <w:szCs w:val="32"/>
        </w:rPr>
        <w:t>201</w:t>
      </w:r>
      <w:r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年</w:t>
      </w:r>
      <w:r w:rsidR="00404CC9"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月</w:t>
      </w:r>
      <w:r w:rsidR="00471CE6"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 xml:space="preserve">日 </w:t>
      </w:r>
      <w:r>
        <w:rPr>
          <w:color w:val="000000"/>
          <w:szCs w:val="32"/>
        </w:rPr>
        <w:t xml:space="preserve">   </w:t>
      </w:r>
    </w:p>
    <w:sectPr w:rsidR="00956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D5" w:rsidRDefault="005700D5">
      <w:pPr>
        <w:spacing w:line="240" w:lineRule="auto"/>
        <w:ind w:firstLine="640"/>
      </w:pPr>
      <w:r>
        <w:separator/>
      </w:r>
    </w:p>
  </w:endnote>
  <w:endnote w:type="continuationSeparator" w:id="0">
    <w:p w:rsidR="005700D5" w:rsidRDefault="005700D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@.岏.繀.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6" w:rsidRDefault="009563E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6" w:rsidRDefault="00A0383D">
    <w:pPr>
      <w:pStyle w:val="a7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2C19AC" w:rsidRPr="002C19AC">
      <w:rPr>
        <w:noProof/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6" w:rsidRDefault="009563E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D5" w:rsidRDefault="005700D5">
      <w:pPr>
        <w:spacing w:line="240" w:lineRule="auto"/>
        <w:ind w:firstLine="640"/>
      </w:pPr>
      <w:r>
        <w:separator/>
      </w:r>
    </w:p>
  </w:footnote>
  <w:footnote w:type="continuationSeparator" w:id="0">
    <w:p w:rsidR="005700D5" w:rsidRDefault="005700D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6" w:rsidRDefault="009563E6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6" w:rsidRDefault="009563E6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6" w:rsidRDefault="009563E6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A"/>
    <w:rsid w:val="000040F6"/>
    <w:rsid w:val="00005A02"/>
    <w:rsid w:val="0002361C"/>
    <w:rsid w:val="00031BF4"/>
    <w:rsid w:val="00033864"/>
    <w:rsid w:val="00074AD1"/>
    <w:rsid w:val="00095C03"/>
    <w:rsid w:val="00097B26"/>
    <w:rsid w:val="000A224B"/>
    <w:rsid w:val="000A4BF6"/>
    <w:rsid w:val="000A5267"/>
    <w:rsid w:val="000B0FDD"/>
    <w:rsid w:val="000B41D8"/>
    <w:rsid w:val="000C089E"/>
    <w:rsid w:val="000D3B36"/>
    <w:rsid w:val="000D7FC6"/>
    <w:rsid w:val="000E02D9"/>
    <w:rsid w:val="00105810"/>
    <w:rsid w:val="001100F1"/>
    <w:rsid w:val="00127B4F"/>
    <w:rsid w:val="001405DB"/>
    <w:rsid w:val="00144639"/>
    <w:rsid w:val="001500F1"/>
    <w:rsid w:val="00153109"/>
    <w:rsid w:val="00161C71"/>
    <w:rsid w:val="00165AD4"/>
    <w:rsid w:val="00181501"/>
    <w:rsid w:val="00182B5C"/>
    <w:rsid w:val="00182EA4"/>
    <w:rsid w:val="0018540A"/>
    <w:rsid w:val="001B7DFF"/>
    <w:rsid w:val="001E7758"/>
    <w:rsid w:val="001F3C66"/>
    <w:rsid w:val="00202CE6"/>
    <w:rsid w:val="0020673E"/>
    <w:rsid w:val="00227D70"/>
    <w:rsid w:val="002328AA"/>
    <w:rsid w:val="00240B6E"/>
    <w:rsid w:val="002A747D"/>
    <w:rsid w:val="002C19AC"/>
    <w:rsid w:val="002E674F"/>
    <w:rsid w:val="002E688C"/>
    <w:rsid w:val="002F6733"/>
    <w:rsid w:val="003031C9"/>
    <w:rsid w:val="00304A18"/>
    <w:rsid w:val="003057F2"/>
    <w:rsid w:val="00315F2E"/>
    <w:rsid w:val="00326FF3"/>
    <w:rsid w:val="00337680"/>
    <w:rsid w:val="00366515"/>
    <w:rsid w:val="00367373"/>
    <w:rsid w:val="003A60B8"/>
    <w:rsid w:val="003B7861"/>
    <w:rsid w:val="003C066B"/>
    <w:rsid w:val="003C746C"/>
    <w:rsid w:val="003E2403"/>
    <w:rsid w:val="003E3429"/>
    <w:rsid w:val="003F1AE5"/>
    <w:rsid w:val="00404CC9"/>
    <w:rsid w:val="00411466"/>
    <w:rsid w:val="004340BD"/>
    <w:rsid w:val="00437018"/>
    <w:rsid w:val="00456C0A"/>
    <w:rsid w:val="00471A6C"/>
    <w:rsid w:val="00471CE6"/>
    <w:rsid w:val="00473250"/>
    <w:rsid w:val="00482B15"/>
    <w:rsid w:val="00494185"/>
    <w:rsid w:val="004A78A2"/>
    <w:rsid w:val="004A7FDD"/>
    <w:rsid w:val="004F3B01"/>
    <w:rsid w:val="005148E9"/>
    <w:rsid w:val="00515188"/>
    <w:rsid w:val="0053728B"/>
    <w:rsid w:val="00550123"/>
    <w:rsid w:val="0055744F"/>
    <w:rsid w:val="00566F60"/>
    <w:rsid w:val="005700D5"/>
    <w:rsid w:val="00576EFB"/>
    <w:rsid w:val="00583BC6"/>
    <w:rsid w:val="00584419"/>
    <w:rsid w:val="00585A6A"/>
    <w:rsid w:val="005D2A3A"/>
    <w:rsid w:val="005E3C81"/>
    <w:rsid w:val="005F7BB3"/>
    <w:rsid w:val="006229FB"/>
    <w:rsid w:val="00632045"/>
    <w:rsid w:val="00636F01"/>
    <w:rsid w:val="00645D77"/>
    <w:rsid w:val="00652375"/>
    <w:rsid w:val="00653E1B"/>
    <w:rsid w:val="0067015F"/>
    <w:rsid w:val="00670C98"/>
    <w:rsid w:val="00690607"/>
    <w:rsid w:val="006A7099"/>
    <w:rsid w:val="006B5739"/>
    <w:rsid w:val="006B6288"/>
    <w:rsid w:val="006D5226"/>
    <w:rsid w:val="006F03AB"/>
    <w:rsid w:val="007151DF"/>
    <w:rsid w:val="00726280"/>
    <w:rsid w:val="00750808"/>
    <w:rsid w:val="00763EEC"/>
    <w:rsid w:val="007713F1"/>
    <w:rsid w:val="007726C5"/>
    <w:rsid w:val="00782C5D"/>
    <w:rsid w:val="0078592F"/>
    <w:rsid w:val="00793FA6"/>
    <w:rsid w:val="007956CA"/>
    <w:rsid w:val="007A0D95"/>
    <w:rsid w:val="007A11F4"/>
    <w:rsid w:val="007C5253"/>
    <w:rsid w:val="007C6C76"/>
    <w:rsid w:val="007C7542"/>
    <w:rsid w:val="00831D4E"/>
    <w:rsid w:val="00844AA1"/>
    <w:rsid w:val="00853555"/>
    <w:rsid w:val="00863082"/>
    <w:rsid w:val="008763CD"/>
    <w:rsid w:val="00880665"/>
    <w:rsid w:val="00893041"/>
    <w:rsid w:val="008A76BC"/>
    <w:rsid w:val="008D71DB"/>
    <w:rsid w:val="008F642A"/>
    <w:rsid w:val="00931728"/>
    <w:rsid w:val="009563E6"/>
    <w:rsid w:val="00961570"/>
    <w:rsid w:val="009A7A51"/>
    <w:rsid w:val="009B2F38"/>
    <w:rsid w:val="009B368B"/>
    <w:rsid w:val="009C7F03"/>
    <w:rsid w:val="00A0383D"/>
    <w:rsid w:val="00A116D8"/>
    <w:rsid w:val="00A366FF"/>
    <w:rsid w:val="00A80C9B"/>
    <w:rsid w:val="00A83485"/>
    <w:rsid w:val="00AA2391"/>
    <w:rsid w:val="00AA6B87"/>
    <w:rsid w:val="00AB07C1"/>
    <w:rsid w:val="00AB7040"/>
    <w:rsid w:val="00AC66E0"/>
    <w:rsid w:val="00AD7E75"/>
    <w:rsid w:val="00AE3444"/>
    <w:rsid w:val="00B06295"/>
    <w:rsid w:val="00B22A23"/>
    <w:rsid w:val="00B332F0"/>
    <w:rsid w:val="00B36C79"/>
    <w:rsid w:val="00B40833"/>
    <w:rsid w:val="00B55289"/>
    <w:rsid w:val="00B62EF4"/>
    <w:rsid w:val="00BB166F"/>
    <w:rsid w:val="00BB2023"/>
    <w:rsid w:val="00BC499D"/>
    <w:rsid w:val="00BD1F9A"/>
    <w:rsid w:val="00BE120D"/>
    <w:rsid w:val="00BE21BC"/>
    <w:rsid w:val="00BE3DD4"/>
    <w:rsid w:val="00BE4737"/>
    <w:rsid w:val="00BF64B6"/>
    <w:rsid w:val="00C03067"/>
    <w:rsid w:val="00C15478"/>
    <w:rsid w:val="00C43917"/>
    <w:rsid w:val="00C60C8F"/>
    <w:rsid w:val="00C619D7"/>
    <w:rsid w:val="00C76340"/>
    <w:rsid w:val="00C879EC"/>
    <w:rsid w:val="00C87A5D"/>
    <w:rsid w:val="00CC52B3"/>
    <w:rsid w:val="00CF2621"/>
    <w:rsid w:val="00D003C0"/>
    <w:rsid w:val="00D0621B"/>
    <w:rsid w:val="00D141D7"/>
    <w:rsid w:val="00D15FDE"/>
    <w:rsid w:val="00D16537"/>
    <w:rsid w:val="00D20926"/>
    <w:rsid w:val="00D465D5"/>
    <w:rsid w:val="00D5037C"/>
    <w:rsid w:val="00D7719A"/>
    <w:rsid w:val="00D91276"/>
    <w:rsid w:val="00DA0721"/>
    <w:rsid w:val="00DB20C2"/>
    <w:rsid w:val="00DB65FD"/>
    <w:rsid w:val="00DE5B28"/>
    <w:rsid w:val="00DE6330"/>
    <w:rsid w:val="00E0555A"/>
    <w:rsid w:val="00E1040B"/>
    <w:rsid w:val="00E12D87"/>
    <w:rsid w:val="00E46204"/>
    <w:rsid w:val="00E62017"/>
    <w:rsid w:val="00E72F68"/>
    <w:rsid w:val="00E83714"/>
    <w:rsid w:val="00EA24DC"/>
    <w:rsid w:val="00EB1A27"/>
    <w:rsid w:val="00ED585F"/>
    <w:rsid w:val="00ED770E"/>
    <w:rsid w:val="00EE13B2"/>
    <w:rsid w:val="00F25C63"/>
    <w:rsid w:val="00F55694"/>
    <w:rsid w:val="00F56BF6"/>
    <w:rsid w:val="00F640B9"/>
    <w:rsid w:val="00F73429"/>
    <w:rsid w:val="00F81E76"/>
    <w:rsid w:val="00F9678A"/>
    <w:rsid w:val="00F97682"/>
    <w:rsid w:val="00FB642A"/>
    <w:rsid w:val="00FD04B8"/>
    <w:rsid w:val="00FD199C"/>
    <w:rsid w:val="00FD499B"/>
    <w:rsid w:val="00FF599E"/>
    <w:rsid w:val="1E982916"/>
    <w:rsid w:val="326176BA"/>
    <w:rsid w:val="3EF3746D"/>
    <w:rsid w:val="4B2E7AF8"/>
    <w:rsid w:val="500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28E35-C6AA-458D-BC66-5AD3A26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黑体" w:eastAsia="黑体" w:hAnsi="宋体"/>
      <w:sz w:val="44"/>
      <w:szCs w:val="4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character" w:styleId="ab">
    <w:name w:val="Hyperlink"/>
    <w:qFormat/>
    <w:rPr>
      <w:rFonts w:ascii="ˎ̥" w:hAnsi="ˎ̥" w:hint="default"/>
      <w:color w:val="000000"/>
      <w:sz w:val="18"/>
      <w:szCs w:val="18"/>
      <w:u w:val="none"/>
    </w:rPr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CharChar2CharCharCharCharCharCharCharCharCharChar">
    <w:name w:val="Char Char2 Char Char Char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@.岏.繀." w:eastAsia="仿宋@.岏.繀." w:cs="仿宋@.岏.繀."/>
      <w:color w:val="000000"/>
      <w:sz w:val="24"/>
      <w:szCs w:val="24"/>
    </w:rPr>
  </w:style>
  <w:style w:type="character" w:customStyle="1" w:styleId="1Char">
    <w:name w:val="标题 1 Char"/>
    <w:link w:val="1"/>
    <w:qFormat/>
    <w:rPr>
      <w:rFonts w:ascii="仿宋_GB2312" w:eastAsia="黑体"/>
      <w:bCs/>
      <w:kern w:val="44"/>
      <w:sz w:val="32"/>
      <w:szCs w:val="44"/>
    </w:rPr>
  </w:style>
  <w:style w:type="character" w:customStyle="1" w:styleId="Char1">
    <w:name w:val="标题 Char"/>
    <w:link w:val="aa"/>
    <w:qFormat/>
    <w:rPr>
      <w:rFonts w:ascii="Calibri Light" w:hAnsi="Calibri Light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pPr>
      <w:ind w:firstLine="420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</Words>
  <Characters>753</Characters>
  <Application>Microsoft Office Word</Application>
  <DocSecurity>0</DocSecurity>
  <Lines>6</Lines>
  <Paragraphs>1</Paragraphs>
  <ScaleCrop>false</ScaleCrop>
  <Company>www.ftpdown.com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关于受理2009年度宝安区外贸发展资金申请的通知</dc:title>
  <dc:creator>MC SYSTEM</dc:creator>
  <cp:lastModifiedBy>产业资金科</cp:lastModifiedBy>
  <cp:revision>10</cp:revision>
  <cp:lastPrinted>2016-10-09T09:44:00Z</cp:lastPrinted>
  <dcterms:created xsi:type="dcterms:W3CDTF">2018-04-27T02:54:00Z</dcterms:created>
  <dcterms:modified xsi:type="dcterms:W3CDTF">2018-08-03T09:02:00Z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