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jc w:val="center"/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补备案申请书</w:t>
      </w:r>
    </w:p>
    <w:bookmarkEnd w:id="0"/>
    <w:p>
      <w:pPr>
        <w:widowControl w:val="0"/>
        <w:numPr>
          <w:ilvl w:val="0"/>
          <w:numId w:val="0"/>
        </w:numPr>
        <w:wordWrap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深圳市注册会计师协会：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由于相关业务要求，需要对以往年度出具的审计报告进行备案，但由于报告的签字注师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已经转所（转非），现申请补备案以下         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                                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报告文号的报告。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/>
        <w:jc w:val="right"/>
        <w:rPr>
          <w:rFonts w:hint="default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会计师事务所（盖公章）</w:t>
      </w:r>
    </w:p>
    <w:p>
      <w:pPr>
        <w:widowControl w:val="0"/>
        <w:numPr>
          <w:ilvl w:val="0"/>
          <w:numId w:val="0"/>
        </w:numPr>
        <w:wordWrap w:val="0"/>
        <w:ind w:firstLine="560"/>
        <w:jc w:val="right"/>
        <w:rPr>
          <w:rFonts w:hint="default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2019年6月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日  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已转所注师签字           出具报告事务所首席合伙人签字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ind w:firstLine="560" w:firstLineChars="200"/>
        <w:jc w:val="left"/>
        <w:rPr>
          <w:rFonts w:hint="default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注师章（转非不用）                      注师章</w:t>
      </w:r>
    </w:p>
    <w:p>
      <w:pPr>
        <w:widowControl w:val="0"/>
        <w:numPr>
          <w:ilvl w:val="0"/>
          <w:numId w:val="0"/>
        </w:numPr>
        <w:wordWrap/>
        <w:ind w:firstLine="560"/>
        <w:jc w:val="left"/>
        <w:rPr>
          <w:rFonts w:hint="default" w:ascii="仿宋" w:hAnsi="仿宋" w:eastAsia="仿宋" w:cs="仿宋"/>
          <w:i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27B14"/>
    <w:rsid w:val="13A7755B"/>
    <w:rsid w:val="24286F09"/>
    <w:rsid w:val="6B827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2019-06-12T01:46:00Z</dcterms:created>
  <dc:creator>中企政策网</dc:creator>
  <dc:description>陈飞 13480774558 QQ:906808848;</dc:description>
  <cp:lastModifiedBy>A001陈飞知识产权+高新+审计+资助</cp:lastModifiedBy>
  <dcterms:modified xsi:type="dcterms:W3CDTF">2019-06-13T07:29:17Z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